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3B" w:rsidRDefault="00AD4AEC" w:rsidP="00AD4AEC">
      <w:pPr>
        <w:ind w:firstLine="709"/>
        <w:jc w:val="right"/>
        <w:rPr>
          <w:rFonts w:ascii="Times New Roman" w:hAnsi="Times New Roman" w:cs="Times New Roman"/>
          <w:sz w:val="28"/>
          <w:szCs w:val="28"/>
        </w:rPr>
      </w:pPr>
      <w:r>
        <w:rPr>
          <w:rFonts w:ascii="Times New Roman" w:hAnsi="Times New Roman" w:cs="Times New Roman"/>
          <w:sz w:val="28"/>
          <w:szCs w:val="28"/>
        </w:rPr>
        <w:t>ПРОЕКТ</w:t>
      </w:r>
    </w:p>
    <w:p w:rsidR="00BA3818" w:rsidRPr="00D53902" w:rsidRDefault="00BA3818" w:rsidP="0068483B">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68483B" w:rsidRDefault="00BA3818" w:rsidP="0068483B">
      <w:pPr>
        <w:pStyle w:val="ac"/>
        <w:ind w:firstLine="709"/>
        <w:jc w:val="center"/>
        <w:rPr>
          <w:b/>
          <w:i/>
          <w:sz w:val="36"/>
          <w:szCs w:val="36"/>
        </w:rPr>
      </w:pPr>
      <w:r w:rsidRPr="0068483B">
        <w:rPr>
          <w:b/>
          <w:i/>
          <w:sz w:val="36"/>
          <w:szCs w:val="36"/>
        </w:rPr>
        <w:t xml:space="preserve">Администрация </w:t>
      </w:r>
      <w:proofErr w:type="spellStart"/>
      <w:r w:rsidR="000A2EDF" w:rsidRPr="0068483B">
        <w:rPr>
          <w:b/>
          <w:i/>
          <w:sz w:val="36"/>
          <w:szCs w:val="36"/>
        </w:rPr>
        <w:t>Пузевского</w:t>
      </w:r>
      <w:proofErr w:type="spellEnd"/>
      <w:r w:rsidRPr="0068483B">
        <w:rPr>
          <w:b/>
          <w:i/>
          <w:sz w:val="36"/>
          <w:szCs w:val="36"/>
        </w:rPr>
        <w:t xml:space="preserve"> сельского поселения</w:t>
      </w:r>
    </w:p>
    <w:p w:rsidR="00BA3818" w:rsidRPr="0068483B" w:rsidRDefault="00BA3818" w:rsidP="0068483B">
      <w:pPr>
        <w:pStyle w:val="ac"/>
        <w:ind w:firstLine="709"/>
        <w:jc w:val="center"/>
        <w:rPr>
          <w:b/>
          <w:i/>
          <w:sz w:val="36"/>
          <w:szCs w:val="36"/>
        </w:rPr>
      </w:pPr>
      <w:r w:rsidRPr="0068483B">
        <w:rPr>
          <w:b/>
          <w:i/>
          <w:sz w:val="36"/>
          <w:szCs w:val="36"/>
        </w:rPr>
        <w:t>Бутурлиновского муниципального района</w:t>
      </w:r>
    </w:p>
    <w:p w:rsidR="00BA3818" w:rsidRPr="0068483B" w:rsidRDefault="00BA3818" w:rsidP="0068483B">
      <w:pPr>
        <w:pStyle w:val="ac"/>
        <w:ind w:firstLine="709"/>
        <w:jc w:val="center"/>
        <w:rPr>
          <w:b/>
          <w:i/>
          <w:sz w:val="36"/>
          <w:szCs w:val="36"/>
        </w:rPr>
      </w:pPr>
      <w:r w:rsidRPr="0068483B">
        <w:rPr>
          <w:b/>
          <w:i/>
          <w:sz w:val="36"/>
          <w:szCs w:val="36"/>
        </w:rPr>
        <w:t>Воронежской области</w:t>
      </w:r>
    </w:p>
    <w:p w:rsidR="00BA3818" w:rsidRPr="0068483B" w:rsidRDefault="00BA3818" w:rsidP="0068483B">
      <w:pPr>
        <w:pStyle w:val="ac"/>
        <w:ind w:firstLine="709"/>
        <w:jc w:val="center"/>
        <w:rPr>
          <w:b/>
          <w:i/>
          <w:sz w:val="36"/>
          <w:szCs w:val="36"/>
        </w:rPr>
      </w:pPr>
    </w:p>
    <w:p w:rsidR="00BA3818" w:rsidRPr="0068483B" w:rsidRDefault="00BA3818" w:rsidP="0068483B">
      <w:pPr>
        <w:pStyle w:val="ac"/>
        <w:ind w:firstLine="709"/>
        <w:jc w:val="center"/>
        <w:rPr>
          <w:b/>
          <w:i/>
          <w:sz w:val="36"/>
          <w:szCs w:val="36"/>
        </w:rPr>
      </w:pPr>
      <w:r w:rsidRPr="0068483B">
        <w:rPr>
          <w:b/>
          <w:i/>
          <w:sz w:val="36"/>
          <w:szCs w:val="36"/>
        </w:rPr>
        <w:t>ПОСТАНОВЛЕНИЕ</w:t>
      </w:r>
    </w:p>
    <w:p w:rsidR="00BA3818" w:rsidRPr="0068483B" w:rsidRDefault="00BA3818" w:rsidP="00D53902">
      <w:pPr>
        <w:pStyle w:val="13"/>
        <w:ind w:firstLine="709"/>
        <w:jc w:val="both"/>
        <w:rPr>
          <w:rFonts w:ascii="Times New Roman" w:hAnsi="Times New Roman"/>
          <w:sz w:val="36"/>
          <w:szCs w:val="36"/>
        </w:rPr>
      </w:pPr>
    </w:p>
    <w:p w:rsidR="00BA3818" w:rsidRPr="00630C12" w:rsidRDefault="00BA3818" w:rsidP="00D53902">
      <w:pPr>
        <w:pStyle w:val="13"/>
        <w:ind w:firstLine="709"/>
        <w:jc w:val="both"/>
        <w:rPr>
          <w:rFonts w:ascii="Times New Roman" w:hAnsi="Times New Roman"/>
          <w:sz w:val="28"/>
          <w:szCs w:val="28"/>
        </w:rPr>
      </w:pPr>
      <w:r w:rsidRPr="00630C12">
        <w:rPr>
          <w:rFonts w:ascii="Times New Roman" w:hAnsi="Times New Roman"/>
          <w:sz w:val="28"/>
          <w:szCs w:val="28"/>
        </w:rPr>
        <w:t xml:space="preserve">от </w:t>
      </w:r>
      <w:r w:rsidR="00AD4AEC" w:rsidRPr="00630C12">
        <w:rPr>
          <w:rFonts w:ascii="Times New Roman" w:hAnsi="Times New Roman"/>
          <w:sz w:val="28"/>
          <w:szCs w:val="28"/>
        </w:rPr>
        <w:t>«</w:t>
      </w:r>
      <w:r w:rsidR="00630C12">
        <w:rPr>
          <w:rFonts w:ascii="Times New Roman" w:hAnsi="Times New Roman"/>
          <w:sz w:val="28"/>
          <w:szCs w:val="28"/>
        </w:rPr>
        <w:t>__</w:t>
      </w:r>
      <w:r w:rsidR="00AD4AEC" w:rsidRPr="00630C12">
        <w:rPr>
          <w:rFonts w:ascii="Times New Roman" w:hAnsi="Times New Roman"/>
          <w:sz w:val="28"/>
          <w:szCs w:val="28"/>
        </w:rPr>
        <w:t>»</w:t>
      </w:r>
      <w:r w:rsidR="00630C12">
        <w:rPr>
          <w:rFonts w:ascii="Times New Roman" w:hAnsi="Times New Roman"/>
          <w:sz w:val="28"/>
          <w:szCs w:val="28"/>
        </w:rPr>
        <w:t xml:space="preserve"> ________</w:t>
      </w:r>
      <w:r w:rsidR="000A2EDF" w:rsidRPr="00630C12">
        <w:rPr>
          <w:rFonts w:ascii="Times New Roman" w:hAnsi="Times New Roman"/>
          <w:sz w:val="28"/>
          <w:szCs w:val="28"/>
        </w:rPr>
        <w:t xml:space="preserve"> 2024 г. № </w:t>
      </w:r>
      <w:r w:rsidR="00630C12">
        <w:rPr>
          <w:rFonts w:ascii="Times New Roman" w:hAnsi="Times New Roman"/>
          <w:sz w:val="28"/>
          <w:szCs w:val="28"/>
        </w:rPr>
        <w:t>__</w:t>
      </w:r>
    </w:p>
    <w:p w:rsidR="00BA3818" w:rsidRPr="000A2EDF" w:rsidRDefault="000A2EDF" w:rsidP="00D53902">
      <w:pPr>
        <w:pStyle w:val="13"/>
        <w:ind w:firstLine="709"/>
        <w:jc w:val="both"/>
        <w:rPr>
          <w:rFonts w:ascii="Times New Roman" w:hAnsi="Times New Roman"/>
          <w:sz w:val="24"/>
          <w:szCs w:val="24"/>
        </w:rPr>
      </w:pPr>
      <w:r w:rsidRPr="000A2EDF">
        <w:rPr>
          <w:rFonts w:ascii="Times New Roman" w:hAnsi="Times New Roman"/>
          <w:sz w:val="24"/>
          <w:szCs w:val="24"/>
        </w:rPr>
        <w:t xml:space="preserve">    </w:t>
      </w:r>
      <w:r w:rsidR="00BA3818" w:rsidRPr="000A2EDF">
        <w:rPr>
          <w:rFonts w:ascii="Times New Roman" w:hAnsi="Times New Roman"/>
          <w:sz w:val="24"/>
          <w:szCs w:val="24"/>
        </w:rPr>
        <w:t xml:space="preserve"> с.</w:t>
      </w:r>
      <w:r>
        <w:rPr>
          <w:rFonts w:ascii="Times New Roman" w:hAnsi="Times New Roman"/>
          <w:sz w:val="24"/>
          <w:szCs w:val="24"/>
        </w:rPr>
        <w:t xml:space="preserve"> </w:t>
      </w:r>
      <w:proofErr w:type="spellStart"/>
      <w:r>
        <w:rPr>
          <w:rFonts w:ascii="Times New Roman" w:hAnsi="Times New Roman"/>
          <w:sz w:val="24"/>
          <w:szCs w:val="24"/>
        </w:rPr>
        <w:t>Пузево</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0A2EDF">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proofErr w:type="spellStart"/>
      <w:r w:rsidR="000A2EDF">
        <w:rPr>
          <w:rFonts w:ascii="Times New Roman" w:hAnsi="Times New Roman" w:cs="Times New Roman"/>
          <w:sz w:val="28"/>
          <w:szCs w:val="28"/>
        </w:rPr>
        <w:t>Пузевского</w:t>
      </w:r>
      <w:proofErr w:type="spellEnd"/>
      <w:r w:rsidR="000A2EDF">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proofErr w:type="gramStart"/>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B24E5">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sidRPr="002B24E5">
        <w:rPr>
          <w:rFonts w:ascii="Times New Roman" w:hAnsi="Times New Roman" w:cs="Times New Roman"/>
          <w:sz w:val="28"/>
          <w:szCs w:val="28"/>
        </w:rPr>
        <w:t>утратившими</w:t>
      </w:r>
      <w:proofErr w:type="gramEnd"/>
      <w:r w:rsidRPr="002B24E5">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proofErr w:type="spellStart"/>
      <w:r w:rsidR="000A2EDF">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1C36AD">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proofErr w:type="spellStart"/>
      <w:r w:rsidR="001C36AD">
        <w:rPr>
          <w:rFonts w:ascii="Times New Roman" w:hAnsi="Times New Roman" w:cs="Times New Roman"/>
          <w:sz w:val="28"/>
          <w:szCs w:val="28"/>
        </w:rPr>
        <w:t>Пузевского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proofErr w:type="spellStart"/>
      <w:r w:rsidR="001C36AD">
        <w:rPr>
          <w:rFonts w:ascii="Times New Roman" w:hAnsi="Times New Roman" w:cs="Times New Roman"/>
          <w:sz w:val="28"/>
          <w:szCs w:val="28"/>
        </w:rPr>
        <w:t>Пузевского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Бутурлиновского</w:t>
      </w:r>
      <w:proofErr w:type="spellEnd"/>
      <w:r>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lastRenderedPageBreak/>
        <w:t>Воронежской области:</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00791AF5">
        <w:rPr>
          <w:rFonts w:ascii="Times New Roman" w:hAnsi="Times New Roman" w:cs="Times New Roman"/>
          <w:sz w:val="28"/>
          <w:szCs w:val="28"/>
        </w:rPr>
        <w:t>18.12.</w:t>
      </w:r>
      <w:r>
        <w:rPr>
          <w:rFonts w:ascii="Times New Roman" w:hAnsi="Times New Roman" w:cs="Times New Roman"/>
          <w:sz w:val="28"/>
          <w:szCs w:val="28"/>
        </w:rPr>
        <w:t>2015г. №</w:t>
      </w:r>
      <w:r w:rsidR="00791AF5">
        <w:rPr>
          <w:rFonts w:ascii="Times New Roman" w:hAnsi="Times New Roman" w:cs="Times New Roman"/>
          <w:sz w:val="28"/>
          <w:szCs w:val="28"/>
        </w:rPr>
        <w:t xml:space="preserve"> 98</w:t>
      </w:r>
      <w:r>
        <w:rPr>
          <w:rFonts w:ascii="Times New Roman" w:hAnsi="Times New Roman" w:cs="Times New Roman"/>
          <w:sz w:val="28"/>
          <w:szCs w:val="28"/>
        </w:rPr>
        <w:t xml:space="preserve"> «</w:t>
      </w:r>
      <w:r w:rsidR="00791AF5" w:rsidRPr="00791AF5">
        <w:rPr>
          <w:rFonts w:ascii="Times New Roman" w:eastAsia="Times New Roman" w:hAnsi="Times New Roman" w:cs="Times New Roman"/>
          <w:bCs/>
          <w:sz w:val="28"/>
          <w:szCs w:val="28"/>
          <w:lang w:eastAsia="ar-SA"/>
        </w:rPr>
        <w:t xml:space="preserve">Об утверждении административного регламента администрации </w:t>
      </w:r>
      <w:proofErr w:type="spellStart"/>
      <w:r w:rsidR="00791AF5" w:rsidRPr="00791AF5">
        <w:rPr>
          <w:rFonts w:ascii="Times New Roman" w:eastAsia="Times New Roman" w:hAnsi="Times New Roman" w:cs="Times New Roman"/>
          <w:bCs/>
          <w:sz w:val="28"/>
          <w:szCs w:val="28"/>
          <w:lang w:eastAsia="ar-SA"/>
        </w:rPr>
        <w:t>Пузевского</w:t>
      </w:r>
      <w:proofErr w:type="spellEnd"/>
      <w:r w:rsidR="00791AF5" w:rsidRPr="00791AF5">
        <w:rPr>
          <w:rFonts w:ascii="Times New Roman" w:eastAsia="Times New Roman" w:hAnsi="Times New Roman" w:cs="Times New Roman"/>
          <w:bCs/>
          <w:sz w:val="28"/>
          <w:szCs w:val="28"/>
          <w:lang w:eastAsia="ar-SA"/>
        </w:rPr>
        <w:t xml:space="preserve"> сельского поселения </w:t>
      </w:r>
      <w:proofErr w:type="spellStart"/>
      <w:r w:rsidR="00791AF5" w:rsidRPr="00791AF5">
        <w:rPr>
          <w:rFonts w:ascii="Times New Roman" w:eastAsia="Times New Roman" w:hAnsi="Times New Roman" w:cs="Times New Roman"/>
          <w:bCs/>
          <w:sz w:val="28"/>
          <w:szCs w:val="28"/>
          <w:lang w:eastAsia="ar-SA"/>
        </w:rPr>
        <w:t>Бутурлиновского</w:t>
      </w:r>
      <w:proofErr w:type="spellEnd"/>
      <w:r w:rsidR="00791AF5" w:rsidRPr="00791AF5">
        <w:rPr>
          <w:rFonts w:ascii="Times New Roman" w:eastAsia="Times New Roman" w:hAnsi="Times New Roman" w:cs="Times New Roman"/>
          <w:bCs/>
          <w:sz w:val="28"/>
          <w:szCs w:val="28"/>
          <w:lang w:eastAsia="ar-SA"/>
        </w:rPr>
        <w:t xml:space="preserve">         муниципального района Воронежской области по предоставлению муниципальной услуги </w:t>
      </w:r>
      <w:r w:rsidR="00791AF5" w:rsidRPr="00791AF5">
        <w:rPr>
          <w:rFonts w:ascii="Times New Roman" w:eastAsia="Times New Roman" w:hAnsi="Times New Roman" w:cs="Times New Roman"/>
          <w:sz w:val="28"/>
          <w:szCs w:val="28"/>
        </w:rPr>
        <w:t>«</w:t>
      </w:r>
      <w:r w:rsidR="00791AF5" w:rsidRPr="00791AF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91AF5">
        <w:rPr>
          <w:rFonts w:ascii="Times New Roman" w:hAnsi="Times New Roman" w:cs="Times New Roman"/>
          <w:sz w:val="28"/>
          <w:szCs w:val="28"/>
        </w:rPr>
        <w:t>;</w:t>
      </w:r>
    </w:p>
    <w:p w:rsidR="00DC5332" w:rsidRPr="00DC5332" w:rsidRDefault="00BE5E4D" w:rsidP="00DC5332">
      <w:pPr>
        <w:suppressAutoHyphens/>
        <w:ind w:right="-5"/>
        <w:rPr>
          <w:rFonts w:ascii="Times New Roman" w:eastAsia="Times New Roman" w:hAnsi="Times New Roman" w:cs="Times New Roman"/>
          <w:bCs/>
          <w:sz w:val="28"/>
          <w:szCs w:val="28"/>
          <w:lang w:eastAsia="ar-SA"/>
        </w:rPr>
      </w:pPr>
      <w:r>
        <w:rPr>
          <w:rFonts w:ascii="Times New Roman" w:hAnsi="Times New Roman" w:cs="Times New Roman"/>
          <w:sz w:val="28"/>
          <w:szCs w:val="28"/>
        </w:rPr>
        <w:t>- от 25.02.2016 г. № 11</w:t>
      </w:r>
      <w:proofErr w:type="gramStart"/>
      <w:r>
        <w:rPr>
          <w:rFonts w:ascii="Times New Roman" w:hAnsi="Times New Roman" w:cs="Times New Roman"/>
          <w:sz w:val="28"/>
          <w:szCs w:val="28"/>
        </w:rPr>
        <w:t xml:space="preserve"> </w:t>
      </w:r>
      <w:r w:rsidR="00DC5332" w:rsidRPr="00DC5332">
        <w:rPr>
          <w:rFonts w:ascii="Times New Roman" w:eastAsia="Times New Roman" w:hAnsi="Times New Roman" w:cs="Times New Roman"/>
          <w:bCs/>
          <w:sz w:val="28"/>
          <w:szCs w:val="28"/>
          <w:lang w:eastAsia="ar-SA"/>
        </w:rPr>
        <w:t>О</w:t>
      </w:r>
      <w:proofErr w:type="gramEnd"/>
      <w:r w:rsidR="00DC5332" w:rsidRPr="00DC5332">
        <w:rPr>
          <w:rFonts w:ascii="Times New Roman" w:eastAsia="Times New Roman" w:hAnsi="Times New Roman" w:cs="Times New Roman"/>
          <w:bCs/>
          <w:sz w:val="28"/>
          <w:szCs w:val="28"/>
          <w:lang w:eastAsia="ar-SA"/>
        </w:rPr>
        <w:t xml:space="preserve"> внесении изменений в постановление администрации </w:t>
      </w:r>
      <w:proofErr w:type="spellStart"/>
      <w:r w:rsidR="00DC5332" w:rsidRPr="00DC5332">
        <w:rPr>
          <w:rFonts w:ascii="Times New Roman" w:eastAsia="Times New Roman" w:hAnsi="Times New Roman" w:cs="Times New Roman"/>
          <w:bCs/>
          <w:sz w:val="28"/>
          <w:szCs w:val="28"/>
          <w:lang w:eastAsia="ar-SA"/>
        </w:rPr>
        <w:t>Пузевского</w:t>
      </w:r>
      <w:proofErr w:type="spellEnd"/>
      <w:r w:rsidR="00DC5332" w:rsidRPr="00DC5332">
        <w:rPr>
          <w:rFonts w:ascii="Times New Roman" w:eastAsia="Times New Roman" w:hAnsi="Times New Roman" w:cs="Times New Roman"/>
          <w:bCs/>
          <w:sz w:val="28"/>
          <w:szCs w:val="28"/>
          <w:lang w:eastAsia="ar-SA"/>
        </w:rPr>
        <w:t xml:space="preserve"> сельского поселения </w:t>
      </w:r>
      <w:proofErr w:type="spellStart"/>
      <w:r w:rsidR="00DC5332" w:rsidRPr="00DC5332">
        <w:rPr>
          <w:rFonts w:ascii="Times New Roman" w:eastAsia="Times New Roman" w:hAnsi="Times New Roman" w:cs="Times New Roman"/>
          <w:bCs/>
          <w:sz w:val="28"/>
          <w:szCs w:val="28"/>
          <w:lang w:eastAsia="ar-SA"/>
        </w:rPr>
        <w:t>Бутурлиновского</w:t>
      </w:r>
      <w:proofErr w:type="spellEnd"/>
      <w:r w:rsidR="00DC5332" w:rsidRPr="00DC5332">
        <w:rPr>
          <w:rFonts w:ascii="Times New Roman" w:eastAsia="Times New Roman" w:hAnsi="Times New Roman" w:cs="Times New Roman"/>
          <w:bCs/>
          <w:sz w:val="28"/>
          <w:szCs w:val="28"/>
          <w:lang w:eastAsia="ar-SA"/>
        </w:rPr>
        <w:t xml:space="preserve"> муниципального района Воронежской области от 18.12.2015 г. № 98 «Об утверждении административного регламента администрации </w:t>
      </w:r>
      <w:proofErr w:type="spellStart"/>
      <w:r w:rsidR="00DC5332" w:rsidRPr="00DC5332">
        <w:rPr>
          <w:rFonts w:ascii="Times New Roman" w:eastAsia="Times New Roman" w:hAnsi="Times New Roman" w:cs="Times New Roman"/>
          <w:bCs/>
          <w:sz w:val="28"/>
          <w:szCs w:val="28"/>
          <w:lang w:eastAsia="ar-SA"/>
        </w:rPr>
        <w:t>Пузевского</w:t>
      </w:r>
      <w:proofErr w:type="spellEnd"/>
      <w:r w:rsidR="00DC5332" w:rsidRPr="00DC5332">
        <w:rPr>
          <w:rFonts w:ascii="Times New Roman" w:eastAsia="Times New Roman" w:hAnsi="Times New Roman" w:cs="Times New Roman"/>
          <w:bCs/>
          <w:sz w:val="28"/>
          <w:szCs w:val="28"/>
          <w:lang w:eastAsia="ar-SA"/>
        </w:rPr>
        <w:t xml:space="preserve"> сельского поселения </w:t>
      </w:r>
      <w:proofErr w:type="spellStart"/>
      <w:r w:rsidR="00DC5332" w:rsidRPr="00DC5332">
        <w:rPr>
          <w:rFonts w:ascii="Times New Roman" w:eastAsia="Times New Roman" w:hAnsi="Times New Roman" w:cs="Times New Roman"/>
          <w:bCs/>
          <w:sz w:val="28"/>
          <w:szCs w:val="28"/>
          <w:lang w:eastAsia="ar-SA"/>
        </w:rPr>
        <w:t>Бутурлиновского</w:t>
      </w:r>
      <w:proofErr w:type="spellEnd"/>
      <w:r w:rsidR="00DC5332" w:rsidRPr="00DC5332">
        <w:rPr>
          <w:rFonts w:ascii="Times New Roman" w:eastAsia="Times New Roman" w:hAnsi="Times New Roman" w:cs="Times New Roman"/>
          <w:bCs/>
          <w:sz w:val="28"/>
          <w:szCs w:val="28"/>
          <w:lang w:eastAsia="ar-SA"/>
        </w:rPr>
        <w:t xml:space="preserve">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791AF5" w:rsidRPr="00791AF5" w:rsidRDefault="00DC5332" w:rsidP="00791AF5">
      <w:pPr>
        <w:ind w:right="-5"/>
        <w:jc w:val="both"/>
        <w:rPr>
          <w:rFonts w:ascii="Times New Roman" w:eastAsia="Times New Roman" w:hAnsi="Times New Roman" w:cs="Times New Roman"/>
          <w:bCs/>
          <w:sz w:val="28"/>
          <w:szCs w:val="28"/>
          <w:lang w:eastAsia="ar-SA"/>
        </w:rPr>
      </w:pPr>
      <w:r w:rsidRPr="00791AF5">
        <w:rPr>
          <w:rFonts w:ascii="Times New Roman" w:eastAsia="Times New Roman" w:hAnsi="Times New Roman" w:cs="Times New Roman"/>
          <w:bCs/>
          <w:sz w:val="28"/>
          <w:szCs w:val="28"/>
          <w:lang w:eastAsia="ar-SA"/>
        </w:rPr>
        <w:t xml:space="preserve"> </w:t>
      </w:r>
      <w:proofErr w:type="gramStart"/>
      <w:r w:rsidR="00791AF5">
        <w:rPr>
          <w:rFonts w:ascii="Times New Roman" w:hAnsi="Times New Roman" w:cs="Times New Roman"/>
          <w:sz w:val="28"/>
          <w:szCs w:val="28"/>
        </w:rPr>
        <w:t xml:space="preserve">- от 28.02.2018 г. № 15 </w:t>
      </w:r>
      <w:r w:rsidR="00791AF5" w:rsidRPr="00791AF5">
        <w:rPr>
          <w:rFonts w:ascii="Times New Roman" w:eastAsia="Times New Roman" w:hAnsi="Times New Roman" w:cs="Times New Roman"/>
          <w:bCs/>
          <w:sz w:val="28"/>
          <w:szCs w:val="28"/>
          <w:lang w:eastAsia="ar-SA"/>
        </w:rPr>
        <w:t xml:space="preserve">«О внесении изменений в постановление администрации </w:t>
      </w:r>
      <w:proofErr w:type="spellStart"/>
      <w:r w:rsidR="00791AF5" w:rsidRPr="00791AF5">
        <w:rPr>
          <w:rFonts w:ascii="Times New Roman" w:eastAsia="Times New Roman" w:hAnsi="Times New Roman" w:cs="Times New Roman"/>
          <w:bCs/>
          <w:sz w:val="28"/>
          <w:szCs w:val="28"/>
          <w:lang w:eastAsia="ar-SA"/>
        </w:rPr>
        <w:t>Пузевского</w:t>
      </w:r>
      <w:proofErr w:type="spellEnd"/>
      <w:r w:rsidR="00791AF5" w:rsidRPr="00791AF5">
        <w:rPr>
          <w:rFonts w:ascii="Times New Roman" w:eastAsia="Times New Roman" w:hAnsi="Times New Roman" w:cs="Times New Roman"/>
          <w:bCs/>
          <w:sz w:val="28"/>
          <w:szCs w:val="28"/>
          <w:lang w:eastAsia="ar-SA"/>
        </w:rPr>
        <w:t xml:space="preserve"> сельского поселения </w:t>
      </w:r>
      <w:proofErr w:type="spellStart"/>
      <w:r w:rsidR="00791AF5" w:rsidRPr="00791AF5">
        <w:rPr>
          <w:rFonts w:ascii="Times New Roman" w:eastAsia="Times New Roman" w:hAnsi="Times New Roman" w:cs="Times New Roman"/>
          <w:bCs/>
          <w:sz w:val="28"/>
          <w:szCs w:val="28"/>
          <w:lang w:eastAsia="ar-SA"/>
        </w:rPr>
        <w:t>Бутурлиновского</w:t>
      </w:r>
      <w:proofErr w:type="spellEnd"/>
      <w:r w:rsidR="00791AF5" w:rsidRPr="00791AF5">
        <w:rPr>
          <w:rFonts w:ascii="Times New Roman" w:eastAsia="Times New Roman" w:hAnsi="Times New Roman" w:cs="Times New Roman"/>
          <w:bCs/>
          <w:sz w:val="28"/>
          <w:szCs w:val="28"/>
          <w:lang w:eastAsia="ar-SA"/>
        </w:rPr>
        <w:t xml:space="preserve"> муниципального района Воронежской области от 18.12.2015 г. № 98 «Об утверждении административного регламента администрации </w:t>
      </w:r>
      <w:proofErr w:type="spellStart"/>
      <w:r w:rsidR="00791AF5" w:rsidRPr="00791AF5">
        <w:rPr>
          <w:rFonts w:ascii="Times New Roman" w:eastAsia="Times New Roman" w:hAnsi="Times New Roman" w:cs="Times New Roman"/>
          <w:bCs/>
          <w:sz w:val="28"/>
          <w:szCs w:val="28"/>
          <w:lang w:eastAsia="ar-SA"/>
        </w:rPr>
        <w:t>Пузевского</w:t>
      </w:r>
      <w:proofErr w:type="spellEnd"/>
      <w:r w:rsidR="00791AF5" w:rsidRPr="00791AF5">
        <w:rPr>
          <w:rFonts w:ascii="Times New Roman" w:eastAsia="Times New Roman" w:hAnsi="Times New Roman" w:cs="Times New Roman"/>
          <w:bCs/>
          <w:sz w:val="28"/>
          <w:szCs w:val="28"/>
          <w:lang w:eastAsia="ar-SA"/>
        </w:rPr>
        <w:t xml:space="preserve"> сельского поселения </w:t>
      </w:r>
      <w:proofErr w:type="spellStart"/>
      <w:r w:rsidR="00791AF5" w:rsidRPr="00791AF5">
        <w:rPr>
          <w:rFonts w:ascii="Times New Roman" w:eastAsia="Times New Roman" w:hAnsi="Times New Roman" w:cs="Times New Roman"/>
          <w:bCs/>
          <w:sz w:val="28"/>
          <w:szCs w:val="28"/>
          <w:lang w:eastAsia="ar-SA"/>
        </w:rPr>
        <w:t>Бутурлиновского</w:t>
      </w:r>
      <w:proofErr w:type="spellEnd"/>
      <w:r w:rsidR="00791AF5" w:rsidRPr="00791AF5">
        <w:rPr>
          <w:rFonts w:ascii="Times New Roman" w:eastAsia="Times New Roman" w:hAnsi="Times New Roman" w:cs="Times New Roman"/>
          <w:bCs/>
          <w:sz w:val="28"/>
          <w:szCs w:val="28"/>
          <w:lang w:eastAsia="ar-SA"/>
        </w:rPr>
        <w:t xml:space="preserve">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7B1098">
        <w:rPr>
          <w:rFonts w:ascii="Times New Roman" w:eastAsia="Times New Roman" w:hAnsi="Times New Roman" w:cs="Times New Roman"/>
          <w:bCs/>
          <w:sz w:val="28"/>
          <w:szCs w:val="28"/>
          <w:lang w:eastAsia="ar-SA"/>
        </w:rPr>
        <w:t>.</w:t>
      </w:r>
      <w:proofErr w:type="gramEnd"/>
    </w:p>
    <w:p w:rsidR="00791AF5" w:rsidRPr="00D53902" w:rsidRDefault="00791AF5" w:rsidP="00D53902">
      <w:pPr>
        <w:ind w:firstLine="709"/>
        <w:jc w:val="both"/>
        <w:rPr>
          <w:rFonts w:ascii="Times New Roman" w:hAnsi="Times New Roman" w:cs="Times New Roman"/>
          <w:sz w:val="28"/>
          <w:szCs w:val="28"/>
        </w:rPr>
      </w:pP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xml:space="preserve">. </w:t>
      </w:r>
      <w:proofErr w:type="gramStart"/>
      <w:r w:rsidR="00BA3818" w:rsidRPr="00D53902">
        <w:rPr>
          <w:rFonts w:ascii="Times New Roman" w:hAnsi="Times New Roman" w:cs="Times New Roman"/>
          <w:sz w:val="28"/>
          <w:szCs w:val="28"/>
        </w:rPr>
        <w:t>Контроль за</w:t>
      </w:r>
      <w:proofErr w:type="gramEnd"/>
      <w:r w:rsidR="00BA3818" w:rsidRPr="00D53902">
        <w:rPr>
          <w:rFonts w:ascii="Times New Roman" w:hAnsi="Times New Roman" w:cs="Times New Roman"/>
          <w:sz w:val="28"/>
          <w:szCs w:val="28"/>
        </w:rPr>
        <w:t xml:space="preserve">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1C36AD" w:rsidRPr="00020AC9" w:rsidRDefault="001C36AD" w:rsidP="001C36AD">
      <w:pPr>
        <w:pStyle w:val="ConsTitle"/>
        <w:widowControl/>
        <w:tabs>
          <w:tab w:val="left" w:pos="9900"/>
        </w:tabs>
        <w:ind w:right="22"/>
        <w:jc w:val="both"/>
        <w:rPr>
          <w:rFonts w:ascii="Times New Roman" w:hAnsi="Times New Roman" w:cs="Times New Roman"/>
          <w:b w:val="0"/>
          <w:bCs w:val="0"/>
          <w:sz w:val="28"/>
          <w:szCs w:val="28"/>
        </w:rPr>
      </w:pPr>
      <w:r w:rsidRPr="00020AC9">
        <w:rPr>
          <w:rFonts w:ascii="Times New Roman" w:hAnsi="Times New Roman" w:cs="Times New Roman"/>
          <w:b w:val="0"/>
          <w:bCs w:val="0"/>
          <w:sz w:val="28"/>
          <w:szCs w:val="28"/>
        </w:rPr>
        <w:t xml:space="preserve">Глава </w:t>
      </w:r>
      <w:proofErr w:type="spellStart"/>
      <w:r>
        <w:rPr>
          <w:rFonts w:ascii="Times New Roman" w:hAnsi="Times New Roman" w:cs="Times New Roman"/>
          <w:b w:val="0"/>
          <w:bCs w:val="0"/>
          <w:sz w:val="28"/>
          <w:szCs w:val="28"/>
        </w:rPr>
        <w:t>Пузевского</w:t>
      </w:r>
      <w:proofErr w:type="spellEnd"/>
      <w:r>
        <w:rPr>
          <w:rFonts w:ascii="Times New Roman" w:hAnsi="Times New Roman" w:cs="Times New Roman"/>
          <w:b w:val="0"/>
          <w:bCs w:val="0"/>
          <w:sz w:val="28"/>
          <w:szCs w:val="28"/>
        </w:rPr>
        <w:t xml:space="preserve"> </w:t>
      </w:r>
      <w:r w:rsidRPr="00020AC9">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 xml:space="preserve">          И.М. </w:t>
      </w:r>
      <w:proofErr w:type="spellStart"/>
      <w:r>
        <w:rPr>
          <w:rFonts w:ascii="Times New Roman" w:hAnsi="Times New Roman" w:cs="Times New Roman"/>
          <w:b w:val="0"/>
          <w:bCs w:val="0"/>
          <w:sz w:val="28"/>
          <w:szCs w:val="28"/>
        </w:rPr>
        <w:t>Дорохин</w:t>
      </w:r>
      <w:proofErr w:type="spellEnd"/>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1C36AD" w:rsidP="00A637D4">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AD4AEC">
        <w:rPr>
          <w:rFonts w:ascii="Times New Roman" w:hAnsi="Times New Roman" w:cs="Times New Roman"/>
          <w:sz w:val="28"/>
          <w:szCs w:val="28"/>
        </w:rPr>
        <w:t>__</w:t>
      </w:r>
      <w:r w:rsidRPr="00D53902">
        <w:rPr>
          <w:rFonts w:ascii="Times New Roman" w:hAnsi="Times New Roman" w:cs="Times New Roman"/>
          <w:sz w:val="28"/>
          <w:szCs w:val="28"/>
        </w:rPr>
        <w:t>»</w:t>
      </w:r>
      <w:r w:rsidR="001C36AD">
        <w:rPr>
          <w:rFonts w:ascii="Times New Roman" w:hAnsi="Times New Roman" w:cs="Times New Roman"/>
          <w:sz w:val="28"/>
          <w:szCs w:val="28"/>
        </w:rPr>
        <w:t xml:space="preserve"> </w:t>
      </w:r>
      <w:r w:rsidR="00AD4AEC">
        <w:rPr>
          <w:rFonts w:ascii="Times New Roman" w:hAnsi="Times New Roman" w:cs="Times New Roman"/>
          <w:sz w:val="28"/>
          <w:szCs w:val="28"/>
        </w:rPr>
        <w:t>_____</w:t>
      </w:r>
      <w:r w:rsidR="001C36AD">
        <w:rPr>
          <w:rFonts w:ascii="Times New Roman" w:hAnsi="Times New Roman" w:cs="Times New Roman"/>
          <w:sz w:val="28"/>
          <w:szCs w:val="28"/>
        </w:rPr>
        <w:t xml:space="preserve">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AD4AEC">
        <w:rPr>
          <w:rFonts w:ascii="Times New Roman" w:hAnsi="Times New Roman" w:cs="Times New Roman"/>
          <w:sz w:val="28"/>
          <w:szCs w:val="28"/>
        </w:rPr>
        <w:t>__</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proofErr w:type="spellStart"/>
      <w:r w:rsidR="006B690D">
        <w:rPr>
          <w:i w:val="0"/>
          <w:sz w:val="28"/>
          <w:szCs w:val="28"/>
        </w:rPr>
        <w:t>Пузевского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6B690D">
        <w:rPr>
          <w:sz w:val="28"/>
          <w:szCs w:val="28"/>
        </w:rPr>
        <w:t>Пузевского</w:t>
      </w:r>
      <w:proofErr w:type="spellEnd"/>
      <w:r w:rsidR="006B690D">
        <w:rPr>
          <w:sz w:val="28"/>
          <w:szCs w:val="28"/>
        </w:rPr>
        <w:t xml:space="preserve"> </w:t>
      </w:r>
      <w:r w:rsidRPr="008C7B2E">
        <w:rPr>
          <w:sz w:val="28"/>
          <w:szCs w:val="28"/>
        </w:rPr>
        <w:t xml:space="preserve">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proofErr w:type="spellStart"/>
      <w:r w:rsidR="006B690D">
        <w:rPr>
          <w:sz w:val="28"/>
          <w:szCs w:val="28"/>
        </w:rPr>
        <w:t>Пузевского</w:t>
      </w:r>
      <w:proofErr w:type="spellEnd"/>
      <w:r w:rsidRPr="008C7B2E">
        <w:rPr>
          <w:sz w:val="28"/>
          <w:szCs w:val="28"/>
        </w:rPr>
        <w:t xml:space="preserve"> 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(бездействия) администрации </w:t>
      </w:r>
      <w:proofErr w:type="spellStart"/>
      <w:r w:rsidR="006B690D">
        <w:rPr>
          <w:sz w:val="28"/>
          <w:szCs w:val="28"/>
        </w:rPr>
        <w:t>Пузевского</w:t>
      </w:r>
      <w:proofErr w:type="spellEnd"/>
      <w:r w:rsidRPr="008C7B2E">
        <w:rPr>
          <w:sz w:val="28"/>
          <w:szCs w:val="28"/>
        </w:rPr>
        <w:t xml:space="preserve"> 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proofErr w:type="gramStart"/>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proofErr w:type="spellStart"/>
      <w:r w:rsidR="009A44AA">
        <w:rPr>
          <w:sz w:val="28"/>
          <w:szCs w:val="28"/>
        </w:rPr>
        <w:t>Пузевского</w:t>
      </w:r>
      <w:proofErr w:type="spellEnd"/>
      <w:r w:rsidRPr="008C7B2E">
        <w:rPr>
          <w:sz w:val="28"/>
          <w:szCs w:val="28"/>
        </w:rPr>
        <w:t xml:space="preserve"> 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(далее – Администрация).</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proofErr w:type="spellStart"/>
      <w:r w:rsidR="009A44AA">
        <w:rPr>
          <w:sz w:val="28"/>
          <w:szCs w:val="28"/>
        </w:rPr>
        <w:t>Пузевского</w:t>
      </w:r>
      <w:proofErr w:type="spellEnd"/>
      <w:r w:rsidR="009A44AA" w:rsidRPr="008C7B2E">
        <w:rPr>
          <w:sz w:val="28"/>
          <w:szCs w:val="28"/>
        </w:rPr>
        <w:t xml:space="preserve"> сельского поселения </w:t>
      </w:r>
      <w:proofErr w:type="spellStart"/>
      <w:r w:rsidR="009A44AA">
        <w:rPr>
          <w:sz w:val="28"/>
          <w:szCs w:val="28"/>
        </w:rPr>
        <w:t>Бутурлиновского</w:t>
      </w:r>
      <w:proofErr w:type="spellEnd"/>
      <w:r w:rsidR="009A44AA" w:rsidRPr="008C7B2E">
        <w:rPr>
          <w:sz w:val="28"/>
          <w:szCs w:val="28"/>
        </w:rPr>
        <w:t xml:space="preserve"> муниципального района Воронежской области </w:t>
      </w:r>
      <w:hyperlink r:id="rId9" w:history="1">
        <w:r w:rsidR="00820154" w:rsidRPr="00E21BDB">
          <w:rPr>
            <w:rStyle w:val="ad"/>
            <w:sz w:val="28"/>
            <w:szCs w:val="28"/>
          </w:rPr>
          <w:t>https://puzevskoe-r20.gosweb.gosuslugi.ru/</w:t>
        </w:r>
      </w:hyperlink>
      <w:r w:rsidR="00820154" w:rsidRPr="00272CA6">
        <w:rPr>
          <w:sz w:val="28"/>
          <w:szCs w:val="28"/>
        </w:rPr>
        <w:t>)</w:t>
      </w:r>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(далее – Единый портал, ЕПГУ)</w:t>
      </w:r>
      <w:r w:rsidRPr="008C7B2E">
        <w:rPr>
          <w:sz w:val="28"/>
          <w:szCs w:val="28"/>
        </w:rPr>
        <w:t xml:space="preserve">, расположенной в сети Интернет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w:t>
      </w:r>
      <w:proofErr w:type="gramEnd"/>
      <w:r w:rsidRPr="008C7B2E">
        <w:rPr>
          <w:sz w:val="28"/>
          <w:szCs w:val="28"/>
        </w:rPr>
        <w:t xml:space="preserve"> в сети Интернет» (далее – региональный портал, РПГУ), расположенной по адресу: </w:t>
      </w:r>
      <w:hyperlink r:id="rId11"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p>
    <w:p w:rsidR="002B24E5" w:rsidRPr="008C7B2E" w:rsidRDefault="002B24E5" w:rsidP="002B24E5">
      <w:pPr>
        <w:pStyle w:val="25"/>
        <w:numPr>
          <w:ilvl w:val="0"/>
          <w:numId w:val="1"/>
        </w:numPr>
        <w:shd w:val="clear" w:color="auto" w:fill="auto"/>
        <w:tabs>
          <w:tab w:val="left" w:pos="1114"/>
        </w:tabs>
        <w:spacing w:before="0" w:after="0" w:line="240" w:lineRule="auto"/>
        <w:ind w:firstLine="567"/>
        <w:rPr>
          <w:sz w:val="28"/>
          <w:szCs w:val="28"/>
        </w:rPr>
      </w:pPr>
      <w:r w:rsidRPr="008C7B2E">
        <w:rPr>
          <w:sz w:val="28"/>
          <w:szCs w:val="28"/>
        </w:rPr>
        <w:t>место нахождения и график работы Администрации;</w:t>
      </w:r>
    </w:p>
    <w:p w:rsidR="002B24E5" w:rsidRPr="008C7B2E" w:rsidRDefault="002B24E5" w:rsidP="002B24E5">
      <w:pPr>
        <w:pStyle w:val="25"/>
        <w:numPr>
          <w:ilvl w:val="0"/>
          <w:numId w:val="1"/>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2B24E5" w:rsidRPr="008C7B2E" w:rsidRDefault="002B24E5" w:rsidP="002B24E5">
      <w:pPr>
        <w:pStyle w:val="25"/>
        <w:numPr>
          <w:ilvl w:val="0"/>
          <w:numId w:val="1"/>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lastRenderedPageBreak/>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lastRenderedPageBreak/>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C7B2E">
        <w:rPr>
          <w:rFonts w:ascii="Times New Roman" w:eastAsiaTheme="minorHAnsi" w:hAnsi="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proofErr w:type="spellStart"/>
      <w:r w:rsidR="00047931">
        <w:rPr>
          <w:sz w:val="28"/>
          <w:szCs w:val="28"/>
        </w:rPr>
        <w:t>Пузевского</w:t>
      </w:r>
      <w:proofErr w:type="spellEnd"/>
      <w:r w:rsidR="00F10F38" w:rsidRPr="008C7B2E">
        <w:rPr>
          <w:sz w:val="28"/>
          <w:szCs w:val="28"/>
        </w:rPr>
        <w:t xml:space="preserve"> сельского поселения </w:t>
      </w:r>
      <w:proofErr w:type="spellStart"/>
      <w:r w:rsidR="00F10F38">
        <w:rPr>
          <w:sz w:val="28"/>
          <w:szCs w:val="28"/>
        </w:rPr>
        <w:t>Бутурлиновского</w:t>
      </w:r>
      <w:proofErr w:type="spellEnd"/>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 xml:space="preserve">5.5. В целях предоставления Муниципальной услуги Администрация  взаимодействует </w:t>
      </w:r>
      <w:proofErr w:type="gramStart"/>
      <w:r w:rsidRPr="008C7B2E">
        <w:rPr>
          <w:rFonts w:ascii="Times New Roman" w:hAnsi="Times New Roman"/>
          <w:sz w:val="28"/>
          <w:szCs w:val="28"/>
        </w:rPr>
        <w:t>с</w:t>
      </w:r>
      <w:proofErr w:type="gramEnd"/>
      <w:r w:rsidRPr="008C7B2E">
        <w:rPr>
          <w:rFonts w:ascii="Times New Roman" w:hAnsi="Times New Roman"/>
          <w:sz w:val="28"/>
          <w:szCs w:val="28"/>
        </w:rPr>
        <w:t>:</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 xml:space="preserve">Управлением лесного хозяйства Воронежской области (при согласовании схемы расположения земельного участка на кадастровом плане </w:t>
      </w:r>
      <w:r w:rsidRPr="008C7B2E">
        <w:rPr>
          <w:rFonts w:ascii="Times New Roman" w:eastAsiaTheme="minorHAnsi" w:hAnsi="Times New Roman"/>
          <w:sz w:val="28"/>
          <w:szCs w:val="28"/>
          <w:lang w:eastAsia="en-US"/>
        </w:rPr>
        <w:lastRenderedPageBreak/>
        <w:t>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proofErr w:type="spellStart"/>
      <w:r w:rsidR="00047931" w:rsidRPr="00047931">
        <w:rPr>
          <w:rFonts w:ascii="Times New Roman" w:hAnsi="Times New Roman"/>
          <w:sz w:val="28"/>
          <w:szCs w:val="28"/>
        </w:rPr>
        <w:t>Пузевского</w:t>
      </w:r>
      <w:proofErr w:type="spellEnd"/>
      <w:r w:rsidR="00047931" w:rsidRPr="00F10F38">
        <w:rPr>
          <w:rFonts w:ascii="Times New Roman" w:hAnsi="Times New Roman" w:cs="Times New Roman"/>
          <w:sz w:val="28"/>
          <w:szCs w:val="28"/>
        </w:rPr>
        <w:t xml:space="preserve"> </w:t>
      </w:r>
      <w:r w:rsidR="00F10F38" w:rsidRPr="00F10F38">
        <w:rPr>
          <w:rFonts w:ascii="Times New Roman" w:hAnsi="Times New Roman" w:cs="Times New Roman"/>
          <w:sz w:val="28"/>
          <w:szCs w:val="28"/>
        </w:rPr>
        <w:t xml:space="preserve">сельского поселения </w:t>
      </w:r>
      <w:proofErr w:type="spellStart"/>
      <w:r w:rsidR="00F10F38" w:rsidRPr="00F10F38">
        <w:rPr>
          <w:rFonts w:ascii="Times New Roman" w:hAnsi="Times New Roman" w:cs="Times New Roman"/>
          <w:sz w:val="28"/>
          <w:szCs w:val="28"/>
        </w:rPr>
        <w:t>Бутурлиновского</w:t>
      </w:r>
      <w:proofErr w:type="spellEnd"/>
      <w:r w:rsidR="00F10F38" w:rsidRPr="00F10F38">
        <w:rPr>
          <w:rFonts w:ascii="Times New Roman" w:hAnsi="Times New Roman" w:cs="Times New Roman"/>
          <w:sz w:val="28"/>
          <w:szCs w:val="28"/>
        </w:rPr>
        <w:t xml:space="preserve"> муниципального района Воронежской области</w:t>
      </w:r>
      <w:r w:rsidRPr="00F10F38">
        <w:rPr>
          <w:rFonts w:ascii="Times New Roman" w:hAnsi="Times New Roman" w:cs="Times New Roman"/>
          <w:sz w:val="28"/>
          <w:szCs w:val="28"/>
        </w:rPr>
        <w:t xml:space="preserve"> </w:t>
      </w:r>
      <w:r w:rsidR="00047931" w:rsidRPr="00643568">
        <w:rPr>
          <w:rFonts w:ascii="Times New Roman" w:hAnsi="Times New Roman"/>
          <w:sz w:val="28"/>
          <w:szCs w:val="28"/>
        </w:rPr>
        <w:t xml:space="preserve">от 22.07.2015 г. № 232 </w:t>
      </w:r>
      <w:r w:rsidRPr="00F10F38">
        <w:rPr>
          <w:rFonts w:ascii="Times New Roman" w:hAnsi="Times New Roman" w:cs="Times New Roman"/>
          <w:sz w:val="28"/>
          <w:szCs w:val="28"/>
        </w:rPr>
        <w:t xml:space="preserve">«Об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proofErr w:type="spellStart"/>
      <w:r w:rsidR="00047931" w:rsidRPr="00047931">
        <w:rPr>
          <w:rFonts w:ascii="Times New Roman" w:hAnsi="Times New Roman"/>
          <w:sz w:val="28"/>
          <w:szCs w:val="28"/>
        </w:rPr>
        <w:t>Пузевского</w:t>
      </w:r>
      <w:proofErr w:type="spellEnd"/>
      <w:r w:rsidR="00047931" w:rsidRPr="00047931">
        <w:rPr>
          <w:rFonts w:ascii="Times New Roman" w:hAnsi="Times New Roman"/>
          <w:sz w:val="28"/>
          <w:szCs w:val="28"/>
        </w:rPr>
        <w:t xml:space="preserve"> </w:t>
      </w:r>
      <w:r w:rsidR="00F10F38" w:rsidRPr="00F10F38">
        <w:rPr>
          <w:rFonts w:ascii="Times New Roman" w:hAnsi="Times New Roman" w:cs="Times New Roman"/>
          <w:sz w:val="28"/>
          <w:szCs w:val="28"/>
        </w:rPr>
        <w:t xml:space="preserve">сельского поселения </w:t>
      </w:r>
      <w:proofErr w:type="spellStart"/>
      <w:r w:rsidR="00F10F38" w:rsidRPr="00F10F38">
        <w:rPr>
          <w:rFonts w:ascii="Times New Roman" w:hAnsi="Times New Roman" w:cs="Times New Roman"/>
          <w:sz w:val="28"/>
          <w:szCs w:val="28"/>
        </w:rPr>
        <w:t>Бутурлиновского</w:t>
      </w:r>
      <w:proofErr w:type="spellEnd"/>
      <w:r w:rsidR="00F10F38" w:rsidRPr="00F10F38">
        <w:rPr>
          <w:rFonts w:ascii="Times New Roman" w:hAnsi="Times New Roman" w:cs="Times New Roman"/>
          <w:sz w:val="28"/>
          <w:szCs w:val="28"/>
        </w:rPr>
        <w:t xml:space="preserve">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(решение об отказе в предоставлении Муниципальной услуги)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00F10F38"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 осуществляется в соответствии </w:t>
      </w:r>
      <w:proofErr w:type="gramStart"/>
      <w:r w:rsidRPr="008C7B2E">
        <w:rPr>
          <w:rFonts w:ascii="Times New Roman" w:eastAsiaTheme="minorHAnsi" w:hAnsi="Times New Roman"/>
          <w:sz w:val="28"/>
          <w:szCs w:val="28"/>
          <w:lang w:eastAsia="en-US"/>
        </w:rPr>
        <w:t>с</w:t>
      </w:r>
      <w:proofErr w:type="gramEnd"/>
      <w:r w:rsidRPr="008C7B2E">
        <w:rPr>
          <w:rFonts w:ascii="Times New Roman" w:eastAsiaTheme="minorHAnsi" w:hAnsi="Times New Roman"/>
          <w:sz w:val="28"/>
          <w:szCs w:val="28"/>
          <w:lang w:eastAsia="en-US"/>
        </w:rPr>
        <w:t>:</w:t>
      </w:r>
    </w:p>
    <w:p w:rsidR="002B24E5" w:rsidRPr="008C7B2E" w:rsidRDefault="0004549A" w:rsidP="00F10F38">
      <w:pPr>
        <w:autoSpaceDE w:val="0"/>
        <w:autoSpaceDN w:val="0"/>
        <w:adjustRightInd w:val="0"/>
        <w:ind w:firstLine="709"/>
        <w:jc w:val="both"/>
        <w:rPr>
          <w:rFonts w:ascii="Times New Roman" w:eastAsiaTheme="minorHAnsi" w:hAnsi="Times New Roman"/>
          <w:sz w:val="28"/>
          <w:szCs w:val="28"/>
          <w:lang w:eastAsia="en-US"/>
        </w:rPr>
      </w:pPr>
      <w:hyperlink r:id="rId16"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w:t>
      </w:r>
      <w:r w:rsidRPr="008C7B2E">
        <w:rPr>
          <w:rFonts w:ascii="Times New Roman" w:eastAsiaTheme="minorHAnsi" w:hAnsi="Times New Roman"/>
          <w:sz w:val="28"/>
          <w:szCs w:val="28"/>
          <w:lang w:eastAsia="en-US"/>
        </w:rPr>
        <w:lastRenderedPageBreak/>
        <w:t>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04549A"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04549A"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proofErr w:type="gramStart"/>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2B24E5" w:rsidRPr="008C7B2E">
        <w:rPr>
          <w:rFonts w:ascii="Times New Roman" w:eastAsiaTheme="minorHAnsi" w:hAnsi="Times New Roman"/>
          <w:sz w:val="28"/>
          <w:szCs w:val="28"/>
          <w:lang w:eastAsia="en-US"/>
        </w:rPr>
        <w:t xml:space="preserve"> </w:t>
      </w:r>
      <w:proofErr w:type="gramStart"/>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2B24E5" w:rsidRPr="008C7B2E" w:rsidRDefault="0004549A" w:rsidP="00F10F38">
      <w:pPr>
        <w:autoSpaceDE w:val="0"/>
        <w:autoSpaceDN w:val="0"/>
        <w:adjustRightInd w:val="0"/>
        <w:ind w:firstLine="709"/>
        <w:jc w:val="both"/>
        <w:rPr>
          <w:rFonts w:ascii="Times New Roman" w:eastAsiaTheme="minorHAnsi" w:hAnsi="Times New Roman"/>
          <w:sz w:val="28"/>
          <w:szCs w:val="28"/>
          <w:lang w:eastAsia="en-US"/>
        </w:rPr>
      </w:pPr>
      <w:hyperlink r:id="rId24"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047931" w:rsidRPr="00427526" w:rsidRDefault="00047931" w:rsidP="00047931">
      <w:pPr>
        <w:pStyle w:val="25"/>
        <w:shd w:val="clear" w:color="auto" w:fill="auto"/>
        <w:tabs>
          <w:tab w:val="left" w:pos="1341"/>
        </w:tabs>
        <w:spacing w:before="0" w:after="0" w:line="240" w:lineRule="auto"/>
        <w:ind w:firstLine="567"/>
        <w:rPr>
          <w:color w:val="FF0000"/>
          <w:sz w:val="28"/>
          <w:szCs w:val="28"/>
        </w:rPr>
      </w:pPr>
      <w:r>
        <w:rPr>
          <w:sz w:val="28"/>
          <w:szCs w:val="28"/>
        </w:rPr>
        <w:t xml:space="preserve">8.1 </w:t>
      </w:r>
      <w:r w:rsidR="002B24E5" w:rsidRPr="008C7B2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Pr>
          <w:sz w:val="28"/>
          <w:szCs w:val="28"/>
        </w:rPr>
        <w:t xml:space="preserve">  </w:t>
      </w:r>
      <w:r w:rsidRPr="008B4D34">
        <w:rPr>
          <w:sz w:val="28"/>
          <w:szCs w:val="28"/>
        </w:rPr>
        <w:t>размещен на сайте Администрации</w:t>
      </w:r>
      <w:r w:rsidRPr="00427526">
        <w:rPr>
          <w:sz w:val="28"/>
          <w:szCs w:val="28"/>
        </w:rPr>
        <w:t xml:space="preserve"> </w:t>
      </w:r>
      <w:proofErr w:type="spellStart"/>
      <w:r w:rsidRPr="00F565B7">
        <w:rPr>
          <w:sz w:val="28"/>
          <w:szCs w:val="28"/>
        </w:rPr>
        <w:t>Пузевского</w:t>
      </w:r>
      <w:proofErr w:type="spellEnd"/>
      <w:r w:rsidRPr="00F565B7">
        <w:rPr>
          <w:sz w:val="28"/>
          <w:szCs w:val="28"/>
        </w:rPr>
        <w:t xml:space="preserve"> сельского поселения </w:t>
      </w:r>
      <w:proofErr w:type="spellStart"/>
      <w:r w:rsidRPr="00F565B7">
        <w:rPr>
          <w:sz w:val="28"/>
          <w:szCs w:val="28"/>
        </w:rPr>
        <w:t>Бутурлиновского</w:t>
      </w:r>
      <w:proofErr w:type="spellEnd"/>
      <w:r w:rsidRPr="00F565B7">
        <w:rPr>
          <w:sz w:val="28"/>
          <w:szCs w:val="28"/>
        </w:rPr>
        <w:t xml:space="preserve"> муниципального района Воронежской области в подразделе «Муниципальные услуги Административные регламенты» раздела «Документы</w:t>
      </w:r>
      <w:r w:rsidRPr="009476CE">
        <w:rPr>
          <w:sz w:val="28"/>
          <w:szCs w:val="28"/>
        </w:rPr>
        <w:t xml:space="preserve">» </w:t>
      </w:r>
      <w:r w:rsidRPr="000D4721">
        <w:rPr>
          <w:sz w:val="28"/>
          <w:szCs w:val="28"/>
        </w:rPr>
        <w:t>по адресу</w:t>
      </w:r>
      <w:r>
        <w:rPr>
          <w:color w:val="FF0000"/>
          <w:sz w:val="28"/>
          <w:szCs w:val="28"/>
        </w:rPr>
        <w:t xml:space="preserve"> </w:t>
      </w:r>
      <w:r w:rsidRPr="0047207F">
        <w:rPr>
          <w:color w:val="FF0000"/>
          <w:sz w:val="28"/>
          <w:szCs w:val="28"/>
        </w:rPr>
        <w:t xml:space="preserve"> </w:t>
      </w:r>
      <w:hyperlink r:id="rId25" w:history="1">
        <w:r w:rsidRPr="00E21BDB">
          <w:rPr>
            <w:rStyle w:val="ad"/>
            <w:sz w:val="28"/>
            <w:szCs w:val="28"/>
          </w:rPr>
          <w:t>https://puzevskoe-r20.gosweb.gosuslugi.ru/</w:t>
        </w:r>
      </w:hyperlink>
      <w:r>
        <w:t>.</w:t>
      </w:r>
    </w:p>
    <w:p w:rsidR="002B24E5" w:rsidRPr="008C7B2E" w:rsidRDefault="002B24E5" w:rsidP="00047931">
      <w:pPr>
        <w:pStyle w:val="25"/>
        <w:shd w:val="clear" w:color="auto" w:fill="auto"/>
        <w:tabs>
          <w:tab w:val="left" w:pos="1341"/>
        </w:tabs>
        <w:spacing w:before="0" w:after="0" w:line="240" w:lineRule="auto"/>
        <w:ind w:firstLine="0"/>
        <w:rPr>
          <w:sz w:val="28"/>
          <w:szCs w:val="28"/>
        </w:rPr>
      </w:pP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2B24E5" w:rsidP="00F35C26">
      <w:pPr>
        <w:pStyle w:val="90"/>
        <w:numPr>
          <w:ilvl w:val="0"/>
          <w:numId w:val="5"/>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6"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Администрацией </w:t>
      </w:r>
      <w:r w:rsidRPr="008C7B2E">
        <w:rPr>
          <w:rFonts w:ascii="Times New Roman" w:eastAsiaTheme="minorHAnsi" w:hAnsi="Times New Roman"/>
          <w:sz w:val="28"/>
          <w:szCs w:val="28"/>
          <w:lang w:eastAsia="en-US"/>
        </w:rPr>
        <w:lastRenderedPageBreak/>
        <w:t>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а) изменение требований нормативных правовых актов, касающихся </w:t>
      </w:r>
      <w:r w:rsidRPr="008C7B2E">
        <w:rPr>
          <w:rFonts w:ascii="Times New Roman" w:eastAsiaTheme="minorHAnsi" w:hAnsi="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8C7B2E">
        <w:rPr>
          <w:rFonts w:ascii="Times New Roman" w:eastAsiaTheme="minorHAnsi" w:hAnsi="Times New Roman"/>
          <w:sz w:val="28"/>
          <w:szCs w:val="28"/>
          <w:lang w:eastAsia="en-US"/>
        </w:rPr>
        <w:t>документы</w:t>
      </w:r>
      <w:proofErr w:type="gramEnd"/>
      <w:r w:rsidRPr="008C7B2E">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6"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w:t>
      </w:r>
      <w:r w:rsidRPr="008C7B2E">
        <w:rPr>
          <w:rFonts w:ascii="Times New Roman" w:hAnsi="Times New Roman"/>
          <w:sz w:val="28"/>
          <w:szCs w:val="28"/>
        </w:rPr>
        <w:lastRenderedPageBreak/>
        <w:t xml:space="preserve">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proofErr w:type="gramStart"/>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proofErr w:type="gramEnd"/>
      <w:r w:rsidRPr="008C7B2E">
        <w:rPr>
          <w:rFonts w:ascii="Times New Roman" w:hAnsi="Times New Roman"/>
          <w:sz w:val="28"/>
          <w:szCs w:val="28"/>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8C7B2E">
        <w:rPr>
          <w:rFonts w:ascii="Times New Roman" w:hAnsi="Times New Roman"/>
          <w:sz w:val="28"/>
          <w:szCs w:val="28"/>
        </w:rPr>
        <w:t>постройки</w:t>
      </w:r>
      <w:proofErr w:type="gramEnd"/>
      <w:r w:rsidRPr="008C7B2E">
        <w:rPr>
          <w:rFonts w:ascii="Times New Roman" w:hAnsi="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proofErr w:type="gramStart"/>
      <w:r w:rsidRPr="008C7B2E">
        <w:rPr>
          <w:rFonts w:ascii="Times New Roman" w:hAnsi="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w:t>
      </w:r>
      <w:r w:rsidRPr="008C7B2E">
        <w:rPr>
          <w:rFonts w:ascii="Times New Roman" w:hAnsi="Times New Roman"/>
          <w:sz w:val="28"/>
          <w:szCs w:val="28"/>
        </w:rPr>
        <w:lastRenderedPageBreak/>
        <w:t xml:space="preserve">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C7B2E">
        <w:rPr>
          <w:rFonts w:ascii="Times New Roman" w:hAnsi="Times New Roman"/>
          <w:sz w:val="28"/>
          <w:szCs w:val="28"/>
        </w:rPr>
        <w:t>жд в св</w:t>
      </w:r>
      <w:proofErr w:type="gramEnd"/>
      <w:r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w:t>
      </w:r>
      <w:r w:rsidRPr="008C7B2E">
        <w:rPr>
          <w:rFonts w:ascii="Times New Roman" w:eastAsiaTheme="minorHAnsi" w:hAnsi="Times New Roman"/>
          <w:sz w:val="28"/>
          <w:szCs w:val="28"/>
          <w:lang w:eastAsia="en-US"/>
        </w:rPr>
        <w:lastRenderedPageBreak/>
        <w:t>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 xml:space="preserve">12.4. </w:t>
      </w:r>
      <w:proofErr w:type="gramStart"/>
      <w:r w:rsidRPr="008C7B2E">
        <w:rPr>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w:t>
      </w:r>
      <w:proofErr w:type="gramStart"/>
      <w:r w:rsidRPr="008C7B2E">
        <w:rPr>
          <w:sz w:val="28"/>
          <w:szCs w:val="28"/>
        </w:rPr>
        <w:t>первый</w:t>
      </w:r>
      <w:proofErr w:type="gramEnd"/>
      <w:r w:rsidRPr="008C7B2E">
        <w:rPr>
          <w:sz w:val="28"/>
          <w:szCs w:val="28"/>
        </w:rPr>
        <w:t xml:space="preserve">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lastRenderedPageBreak/>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lastRenderedPageBreak/>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C7B2E">
        <w:rPr>
          <w:sz w:val="28"/>
          <w:szCs w:val="28"/>
        </w:rPr>
        <w:t>автозаполнение</w:t>
      </w:r>
      <w:proofErr w:type="spellEnd"/>
      <w:r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C7B2E">
        <w:rPr>
          <w:sz w:val="28"/>
          <w:szCs w:val="28"/>
        </w:rPr>
        <w:t>автозаполнения</w:t>
      </w:r>
      <w:proofErr w:type="spellEnd"/>
      <w:r w:rsidRPr="008C7B2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C7B2E">
        <w:rPr>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proofErr w:type="spellStart"/>
      <w:r w:rsidRPr="008C7B2E">
        <w:rPr>
          <w:sz w:val="28"/>
          <w:szCs w:val="28"/>
          <w:lang w:val="en-US"/>
        </w:rPr>
        <w:t>rar</w:t>
      </w:r>
      <w:proofErr w:type="spellEnd"/>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8C7B2E">
        <w:rPr>
          <w:sz w:val="28"/>
          <w:szCs w:val="28"/>
        </w:rPr>
        <w:lastRenderedPageBreak/>
        <w:t xml:space="preserve">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2B24E5">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8C7B2E">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w:t>
      </w:r>
      <w:r w:rsidRPr="008C7B2E">
        <w:rPr>
          <w:sz w:val="28"/>
          <w:szCs w:val="28"/>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w:t>
      </w:r>
      <w:proofErr w:type="gramStart"/>
      <w:r w:rsidRPr="008C7B2E">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roofErr w:type="gramEnd"/>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2"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3"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4"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5"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w:t>
      </w:r>
      <w:r w:rsidRPr="00297F84">
        <w:rPr>
          <w:rFonts w:ascii="Times New Roman" w:eastAsiaTheme="minorHAnsi" w:hAnsi="Times New Roman"/>
          <w:sz w:val="28"/>
          <w:szCs w:val="28"/>
          <w:lang w:eastAsia="en-US"/>
        </w:rPr>
        <w:lastRenderedPageBreak/>
        <w:t>Земельного Кодекса РФ, принятие и направление заявителю решения о ее утверждении с приложением этой схемы или решения об отказе в</w:t>
      </w:r>
      <w:proofErr w:type="gramEnd"/>
      <w:r w:rsidRPr="00297F84">
        <w:rPr>
          <w:rFonts w:ascii="Times New Roman" w:eastAsiaTheme="minorHAnsi" w:hAnsi="Times New Roman"/>
          <w:sz w:val="28"/>
          <w:szCs w:val="28"/>
          <w:lang w:eastAsia="en-US"/>
        </w:rPr>
        <w:t xml:space="preserve"> ее </w:t>
      </w:r>
      <w:proofErr w:type="gramStart"/>
      <w:r w:rsidRPr="00297F84">
        <w:rPr>
          <w:rFonts w:ascii="Times New Roman" w:eastAsiaTheme="minorHAnsi" w:hAnsi="Times New Roman"/>
          <w:sz w:val="28"/>
          <w:szCs w:val="28"/>
          <w:lang w:eastAsia="en-US"/>
        </w:rPr>
        <w:t>утверждении</w:t>
      </w:r>
      <w:proofErr w:type="gramEnd"/>
      <w:r w:rsidRPr="00297F84">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w:t>
      </w:r>
      <w:r w:rsidRPr="008C7B2E">
        <w:rPr>
          <w:rFonts w:ascii="Times New Roman" w:eastAsiaTheme="minorHAnsi" w:hAnsi="Times New Roman"/>
          <w:sz w:val="28"/>
          <w:szCs w:val="28"/>
          <w:lang w:eastAsia="en-US"/>
        </w:rPr>
        <w:lastRenderedPageBreak/>
        <w:t>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w:t>
      </w:r>
      <w:r w:rsidRPr="008C7B2E">
        <w:rPr>
          <w:rFonts w:ascii="Times New Roman" w:hAnsi="Times New Roman"/>
          <w:sz w:val="28"/>
          <w:szCs w:val="28"/>
        </w:rPr>
        <w:lastRenderedPageBreak/>
        <w:t xml:space="preserve">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w:t>
      </w:r>
      <w:r w:rsidRPr="008C7B2E">
        <w:rPr>
          <w:rFonts w:ascii="Times New Roman" w:eastAsiaTheme="minorHAnsi" w:hAnsi="Times New Roman"/>
          <w:sz w:val="28"/>
          <w:szCs w:val="28"/>
          <w:lang w:eastAsia="en-US"/>
        </w:rPr>
        <w:lastRenderedPageBreak/>
        <w:t>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lastRenderedPageBreak/>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w:t>
      </w:r>
      <w:proofErr w:type="gramEnd"/>
      <w:r w:rsidRPr="008C7B2E">
        <w:rPr>
          <w:rFonts w:ascii="Times New Roman" w:eastAsiaTheme="minorHAnsi" w:hAnsi="Times New Roman"/>
          <w:sz w:val="28"/>
          <w:szCs w:val="28"/>
          <w:lang w:eastAsia="en-US"/>
        </w:rPr>
        <w:t xml:space="preserve">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8C7B2E">
        <w:rPr>
          <w:rFonts w:ascii="Times New Roman" w:eastAsia="SimSun" w:hAnsi="Times New Roman"/>
          <w:sz w:val="28"/>
          <w:szCs w:val="28"/>
        </w:rPr>
        <w:t>ии ау</w:t>
      </w:r>
      <w:proofErr w:type="gramEnd"/>
      <w:r w:rsidRPr="008C7B2E">
        <w:rPr>
          <w:rFonts w:ascii="Times New Roman" w:eastAsia="SimSun" w:hAnsi="Times New Roman"/>
          <w:sz w:val="28"/>
          <w:szCs w:val="28"/>
        </w:rPr>
        <w:t xml:space="preserve">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w:t>
      </w:r>
      <w:r w:rsidRPr="008C7B2E">
        <w:rPr>
          <w:rFonts w:ascii="Times New Roman" w:eastAsiaTheme="minorHAnsi" w:hAnsi="Times New Roman"/>
          <w:sz w:val="28"/>
          <w:szCs w:val="28"/>
          <w:lang w:eastAsia="en-US"/>
        </w:rPr>
        <w:lastRenderedPageBreak/>
        <w:t>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r w:rsidRPr="008C7B2E">
        <w:rPr>
          <w:rFonts w:ascii="Times New Roman" w:eastAsiaTheme="minorHAnsi" w:hAnsi="Times New Roman"/>
          <w:sz w:val="28"/>
          <w:szCs w:val="28"/>
          <w:lang w:eastAsia="en-US"/>
        </w:rPr>
        <w:lastRenderedPageBreak/>
        <w:t>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8C7B2E">
        <w:rPr>
          <w:rFonts w:ascii="Times New Roman" w:eastAsiaTheme="minorHAnsi" w:hAnsi="Times New Roman"/>
          <w:sz w:val="28"/>
          <w:szCs w:val="28"/>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8C7B2E">
        <w:rPr>
          <w:rFonts w:ascii="Times New Roman" w:eastAsiaTheme="minorHAnsi" w:hAnsi="Times New Roman"/>
          <w:sz w:val="28"/>
          <w:szCs w:val="28"/>
          <w:lang w:eastAsia="en-US"/>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8C7B2E">
        <w:rPr>
          <w:rFonts w:ascii="Times New Roman" w:eastAsiaTheme="minorHAnsi" w:hAnsi="Times New Roman"/>
          <w:sz w:val="28"/>
          <w:szCs w:val="28"/>
          <w:lang w:eastAsia="en-US"/>
        </w:rPr>
        <w:lastRenderedPageBreak/>
        <w:t>договора с единственным</w:t>
      </w:r>
      <w:proofErr w:type="gramEnd"/>
      <w:r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C7B2E">
        <w:rPr>
          <w:rFonts w:ascii="Times New Roman" w:eastAsiaTheme="minorHAnsi" w:hAnsi="Times New Roman"/>
          <w:sz w:val="28"/>
          <w:szCs w:val="28"/>
          <w:lang w:eastAsia="en-US"/>
        </w:rPr>
        <w:t>ранее</w:t>
      </w:r>
      <w:proofErr w:type="gramEnd"/>
      <w:r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lastRenderedPageBreak/>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20.1.7.1. </w:t>
      </w:r>
      <w:proofErr w:type="gramStart"/>
      <w:r w:rsidRPr="00297F84">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297F84">
        <w:rPr>
          <w:rFonts w:ascii="Times New Roman" w:eastAsiaTheme="minorHAnsi" w:hAnsi="Times New Roman"/>
          <w:bCs/>
          <w:sz w:val="28"/>
          <w:szCs w:val="28"/>
          <w:lang w:eastAsia="en-US"/>
        </w:rPr>
        <w:t xml:space="preserve"> </w:t>
      </w:r>
      <w:proofErr w:type="gramStart"/>
      <w:r w:rsidRPr="00297F84">
        <w:rPr>
          <w:rFonts w:ascii="Times New Roman" w:eastAsiaTheme="minorHAnsi" w:hAnsi="Times New Roman"/>
          <w:bCs/>
          <w:sz w:val="28"/>
          <w:szCs w:val="28"/>
          <w:lang w:eastAsia="en-US"/>
        </w:rPr>
        <w:t>превышающий</w:t>
      </w:r>
      <w:proofErr w:type="gramEnd"/>
      <w:r w:rsidRPr="00297F84">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4"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w:t>
      </w:r>
      <w:proofErr w:type="gramStart"/>
      <w:r w:rsidRPr="00297F84">
        <w:rPr>
          <w:rFonts w:ascii="Times New Roman" w:eastAsiaTheme="minorHAnsi" w:hAnsi="Times New Roman"/>
          <w:bCs/>
          <w:sz w:val="28"/>
          <w:szCs w:val="28"/>
          <w:lang w:eastAsia="en-US"/>
        </w:rPr>
        <w:t>,</w:t>
      </w:r>
      <w:proofErr w:type="gramEnd"/>
      <w:r w:rsidRPr="00297F84">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1) осуществляет подготовку проекта договора купли-продажи или проекта </w:t>
      </w:r>
      <w:r w:rsidRPr="00297F84">
        <w:rPr>
          <w:rFonts w:ascii="Times New Roman" w:eastAsiaTheme="minorHAnsi" w:hAnsi="Times New Roman"/>
          <w:bCs/>
          <w:sz w:val="28"/>
          <w:szCs w:val="28"/>
          <w:lang w:eastAsia="en-US"/>
        </w:rPr>
        <w:lastRenderedPageBreak/>
        <w:t>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5"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297F84">
        <w:rPr>
          <w:rFonts w:ascii="Times New Roman" w:eastAsiaTheme="minorHAnsi" w:hAnsi="Times New Roman"/>
          <w:bCs/>
          <w:sz w:val="28"/>
          <w:szCs w:val="28"/>
          <w:lang w:eastAsia="en-US"/>
        </w:rPr>
        <w:t>,</w:t>
      </w:r>
      <w:proofErr w:type="gramEnd"/>
      <w:r w:rsidRPr="00297F84">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7F84">
        <w:rPr>
          <w:rFonts w:ascii="Times New Roman" w:eastAsiaTheme="minorHAnsi" w:hAnsi="Times New Roman"/>
          <w:bCs/>
          <w:sz w:val="28"/>
          <w:szCs w:val="28"/>
          <w:lang w:eastAsia="en-US"/>
        </w:rPr>
        <w:t>ии ау</w:t>
      </w:r>
      <w:proofErr w:type="gramEnd"/>
      <w:r w:rsidRPr="00297F84">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297F84">
        <w:rPr>
          <w:rFonts w:ascii="Times New Roman" w:eastAsiaTheme="minorHAnsi" w:hAnsi="Times New Roman"/>
          <w:bCs/>
          <w:sz w:val="28"/>
          <w:szCs w:val="28"/>
          <w:lang w:eastAsia="en-US"/>
        </w:rPr>
        <w:t>ии ау</w:t>
      </w:r>
      <w:proofErr w:type="gramEnd"/>
      <w:r w:rsidRPr="00297F84">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 xml:space="preserve">Заявитель может приложить к нему документы, подтверждающие допущенную </w:t>
      </w:r>
      <w:r w:rsidRPr="008C7B2E">
        <w:rPr>
          <w:rFonts w:ascii="Times New Roman" w:hAnsi="Times New Roman"/>
          <w:sz w:val="28"/>
          <w:szCs w:val="28"/>
        </w:rPr>
        <w:lastRenderedPageBreak/>
        <w:t>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20.2.2. </w:t>
      </w:r>
      <w:proofErr w:type="gramStart"/>
      <w:r w:rsidRPr="008C7B2E">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20.2.3. </w:t>
      </w:r>
      <w:proofErr w:type="gramStart"/>
      <w:r w:rsidRPr="008C7B2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20.2.5. </w:t>
      </w:r>
      <w:proofErr w:type="gramStart"/>
      <w:r w:rsidRPr="008C7B2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proofErr w:type="spellStart"/>
      <w:r w:rsidR="006E2CE6">
        <w:rPr>
          <w:rFonts w:ascii="Times New Roman" w:hAnsi="Times New Roman"/>
          <w:sz w:val="28"/>
          <w:szCs w:val="28"/>
        </w:rPr>
        <w:t>Пузевского</w:t>
      </w:r>
      <w:proofErr w:type="spellEnd"/>
      <w:r w:rsidR="00297F84" w:rsidRPr="008C7B2E">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proofErr w:type="spellStart"/>
      <w:r w:rsidR="00297F84">
        <w:rPr>
          <w:rFonts w:ascii="Times New Roman" w:hAnsi="Times New Roman"/>
          <w:sz w:val="28"/>
          <w:szCs w:val="28"/>
        </w:rPr>
        <w:t>Бутурлиновского</w:t>
      </w:r>
      <w:proofErr w:type="spellEnd"/>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8C7B2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w:t>
      </w:r>
      <w:r w:rsidRPr="008C7B2E">
        <w:rPr>
          <w:rFonts w:ascii="Times New Roman" w:eastAsiaTheme="minorHAnsi" w:hAnsi="Times New Roman"/>
          <w:sz w:val="28"/>
          <w:szCs w:val="28"/>
        </w:rPr>
        <w:lastRenderedPageBreak/>
        <w:t>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 xml:space="preserve">22. Порядок осуществления текущего </w:t>
      </w:r>
      <w:proofErr w:type="gramStart"/>
      <w:r w:rsidRPr="008C7B2E">
        <w:rPr>
          <w:i w:val="0"/>
          <w:sz w:val="28"/>
          <w:szCs w:val="28"/>
        </w:rPr>
        <w:t>контроля за</w:t>
      </w:r>
      <w:proofErr w:type="gramEnd"/>
      <w:r w:rsidRPr="008C7B2E">
        <w:rPr>
          <w:i w:val="0"/>
          <w:sz w:val="28"/>
          <w:szCs w:val="28"/>
        </w:rPr>
        <w:t xml:space="preserve"> соблюдением и исполнением ответственными должностными лицами Администрации</w:t>
      </w:r>
      <w:r w:rsidRPr="008C7B2E">
        <w:rPr>
          <w:rStyle w:val="90pt"/>
          <w:rFonts w:eastAsia="Arial"/>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w:t>
      </w:r>
      <w:proofErr w:type="gramStart"/>
      <w:r w:rsidRPr="008C7B2E">
        <w:rPr>
          <w:sz w:val="28"/>
          <w:szCs w:val="28"/>
        </w:rPr>
        <w:t>контроль за</w:t>
      </w:r>
      <w:proofErr w:type="gramEnd"/>
      <w:r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8C7B2E">
        <w:rPr>
          <w:sz w:val="28"/>
          <w:szCs w:val="28"/>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7B2E">
        <w:rPr>
          <w:i w:val="0"/>
          <w:sz w:val="28"/>
          <w:szCs w:val="28"/>
        </w:rPr>
        <w:t>контроля за</w:t>
      </w:r>
      <w:proofErr w:type="gramEnd"/>
      <w:r w:rsidRPr="008C7B2E">
        <w:rPr>
          <w:i w:val="0"/>
          <w:sz w:val="28"/>
          <w:szCs w:val="28"/>
        </w:rPr>
        <w:t xml:space="preserve">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 xml:space="preserve">23.1. </w:t>
      </w:r>
      <w:proofErr w:type="gramStart"/>
      <w:r w:rsidRPr="008C7B2E">
        <w:rPr>
          <w:sz w:val="28"/>
          <w:szCs w:val="28"/>
        </w:rPr>
        <w:t>Контроль за</w:t>
      </w:r>
      <w:proofErr w:type="gramEnd"/>
      <w:r w:rsidRPr="008C7B2E">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E2CE6">
        <w:rPr>
          <w:sz w:val="28"/>
          <w:szCs w:val="28"/>
        </w:rPr>
        <w:t>Пузевского</w:t>
      </w:r>
      <w:proofErr w:type="spellEnd"/>
      <w:r w:rsidRPr="008C7B2E">
        <w:rPr>
          <w:sz w:val="28"/>
          <w:szCs w:val="28"/>
        </w:rPr>
        <w:t xml:space="preserve"> сельского поселения </w:t>
      </w:r>
      <w:proofErr w:type="spellStart"/>
      <w:r w:rsidR="00297F84">
        <w:rPr>
          <w:sz w:val="28"/>
          <w:szCs w:val="28"/>
        </w:rPr>
        <w:t>Бутурлиновского</w:t>
      </w:r>
      <w:proofErr w:type="spellEnd"/>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6E2CE6">
        <w:rPr>
          <w:sz w:val="28"/>
          <w:szCs w:val="28"/>
        </w:rPr>
        <w:t>Пузевского</w:t>
      </w:r>
      <w:proofErr w:type="spellEnd"/>
      <w:r w:rsidR="006E2CE6">
        <w:rPr>
          <w:sz w:val="28"/>
          <w:szCs w:val="28"/>
        </w:rPr>
        <w:t xml:space="preserve"> </w:t>
      </w:r>
      <w:r w:rsidR="00297F84" w:rsidRPr="008C7B2E">
        <w:rPr>
          <w:sz w:val="28"/>
          <w:szCs w:val="28"/>
        </w:rPr>
        <w:t xml:space="preserve">сельского поселения </w:t>
      </w:r>
      <w:proofErr w:type="spellStart"/>
      <w:r w:rsidR="00297F84">
        <w:rPr>
          <w:sz w:val="28"/>
          <w:szCs w:val="28"/>
        </w:rPr>
        <w:t>Бутурлиновского</w:t>
      </w:r>
      <w:proofErr w:type="spellEnd"/>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23.4.3. </w:t>
      </w:r>
      <w:proofErr w:type="gramStart"/>
      <w:r w:rsidRPr="008C7B2E">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 xml:space="preserve">23.4.4. Должностные лица, осуществляющие текущий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 xml:space="preserve">23.4.5. 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8C7B2E">
        <w:rPr>
          <w:sz w:val="28"/>
          <w:szCs w:val="28"/>
        </w:rPr>
        <w:t>непредоставление</w:t>
      </w:r>
      <w:proofErr w:type="spellEnd"/>
      <w:r w:rsidRPr="008C7B2E">
        <w:rPr>
          <w:sz w:val="28"/>
          <w:szCs w:val="28"/>
        </w:rPr>
        <w:t xml:space="preserve">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23.4.6.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8C7B2E">
        <w:rPr>
          <w:sz w:val="28"/>
          <w:szCs w:val="28"/>
        </w:rPr>
        <w:lastRenderedPageBreak/>
        <w:t>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C7B2E">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6E2CE6">
        <w:rPr>
          <w:rFonts w:ascii="Times New Roman" w:hAnsi="Times New Roman"/>
          <w:sz w:val="28"/>
          <w:szCs w:val="28"/>
        </w:rPr>
        <w:t>Пузевского</w:t>
      </w:r>
      <w:proofErr w:type="spellEnd"/>
      <w:r w:rsidR="00297F84">
        <w:rPr>
          <w:rFonts w:ascii="Times New Roman" w:hAnsi="Times New Roman"/>
          <w:sz w:val="28"/>
          <w:szCs w:val="28"/>
        </w:rPr>
        <w:t xml:space="preserve"> 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C7B2E">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6"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Style w:val="ad"/>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7"/>
          <w:headerReference w:type="default" r:id="rId78"/>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8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E56" w:rsidRDefault="00D22E56">
      <w:r>
        <w:separator/>
      </w:r>
    </w:p>
  </w:endnote>
  <w:endnote w:type="continuationSeparator" w:id="0">
    <w:p w:rsidR="00D22E56" w:rsidRDefault="00D22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E56" w:rsidRDefault="00D22E56">
      <w:r>
        <w:separator/>
      </w:r>
    </w:p>
  </w:footnote>
  <w:footnote w:type="continuationSeparator" w:id="0">
    <w:p w:rsidR="00D22E56" w:rsidRDefault="00D2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DF" w:rsidRDefault="000A2ED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DF" w:rsidRDefault="000A2E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26B11"/>
    <w:rsid w:val="00032324"/>
    <w:rsid w:val="0004549A"/>
    <w:rsid w:val="00047931"/>
    <w:rsid w:val="00064630"/>
    <w:rsid w:val="00076F4C"/>
    <w:rsid w:val="000818CA"/>
    <w:rsid w:val="00095E41"/>
    <w:rsid w:val="000A2EDF"/>
    <w:rsid w:val="000B33C8"/>
    <w:rsid w:val="000B6E0C"/>
    <w:rsid w:val="001130BE"/>
    <w:rsid w:val="00116244"/>
    <w:rsid w:val="001479D1"/>
    <w:rsid w:val="0015599A"/>
    <w:rsid w:val="001663CD"/>
    <w:rsid w:val="00174FCC"/>
    <w:rsid w:val="00195D71"/>
    <w:rsid w:val="001B199D"/>
    <w:rsid w:val="001C36AD"/>
    <w:rsid w:val="00222E05"/>
    <w:rsid w:val="002339BA"/>
    <w:rsid w:val="00255154"/>
    <w:rsid w:val="00262D01"/>
    <w:rsid w:val="00297F84"/>
    <w:rsid w:val="002A3AA5"/>
    <w:rsid w:val="002B1B14"/>
    <w:rsid w:val="002B24E5"/>
    <w:rsid w:val="003316CB"/>
    <w:rsid w:val="003464AD"/>
    <w:rsid w:val="0034669C"/>
    <w:rsid w:val="0038330F"/>
    <w:rsid w:val="00385D4C"/>
    <w:rsid w:val="00386C9D"/>
    <w:rsid w:val="00450442"/>
    <w:rsid w:val="004773E4"/>
    <w:rsid w:val="00495257"/>
    <w:rsid w:val="004A0254"/>
    <w:rsid w:val="004A6F42"/>
    <w:rsid w:val="004B331A"/>
    <w:rsid w:val="004C78BB"/>
    <w:rsid w:val="00586716"/>
    <w:rsid w:val="00591BF2"/>
    <w:rsid w:val="005F3D57"/>
    <w:rsid w:val="005F7140"/>
    <w:rsid w:val="00630C12"/>
    <w:rsid w:val="00631F14"/>
    <w:rsid w:val="00632D96"/>
    <w:rsid w:val="00657504"/>
    <w:rsid w:val="0068483B"/>
    <w:rsid w:val="00694136"/>
    <w:rsid w:val="006B690D"/>
    <w:rsid w:val="006E2CE6"/>
    <w:rsid w:val="006F74E2"/>
    <w:rsid w:val="0071099C"/>
    <w:rsid w:val="007263DB"/>
    <w:rsid w:val="007319DC"/>
    <w:rsid w:val="00745366"/>
    <w:rsid w:val="00753AB4"/>
    <w:rsid w:val="00791AF5"/>
    <w:rsid w:val="00793FFF"/>
    <w:rsid w:val="00794D5E"/>
    <w:rsid w:val="007B1098"/>
    <w:rsid w:val="007D679F"/>
    <w:rsid w:val="00820154"/>
    <w:rsid w:val="00830DC7"/>
    <w:rsid w:val="00832B0A"/>
    <w:rsid w:val="00842BA3"/>
    <w:rsid w:val="00853924"/>
    <w:rsid w:val="00873FC1"/>
    <w:rsid w:val="008862F8"/>
    <w:rsid w:val="008906B4"/>
    <w:rsid w:val="008B5C54"/>
    <w:rsid w:val="008E02E8"/>
    <w:rsid w:val="0093593A"/>
    <w:rsid w:val="00941625"/>
    <w:rsid w:val="00992FF1"/>
    <w:rsid w:val="00996F25"/>
    <w:rsid w:val="009A1C8D"/>
    <w:rsid w:val="009A44AA"/>
    <w:rsid w:val="009F098E"/>
    <w:rsid w:val="00A148BD"/>
    <w:rsid w:val="00A33722"/>
    <w:rsid w:val="00A371EE"/>
    <w:rsid w:val="00A62786"/>
    <w:rsid w:val="00A637D4"/>
    <w:rsid w:val="00A84286"/>
    <w:rsid w:val="00AB2B20"/>
    <w:rsid w:val="00AB2F41"/>
    <w:rsid w:val="00AD4AEC"/>
    <w:rsid w:val="00B06FF3"/>
    <w:rsid w:val="00B126EA"/>
    <w:rsid w:val="00B1570E"/>
    <w:rsid w:val="00B21129"/>
    <w:rsid w:val="00B30852"/>
    <w:rsid w:val="00B47189"/>
    <w:rsid w:val="00B53E16"/>
    <w:rsid w:val="00B75A0F"/>
    <w:rsid w:val="00BA3818"/>
    <w:rsid w:val="00BB033B"/>
    <w:rsid w:val="00BC6424"/>
    <w:rsid w:val="00BE25C0"/>
    <w:rsid w:val="00BE5E4D"/>
    <w:rsid w:val="00C1088F"/>
    <w:rsid w:val="00C431C0"/>
    <w:rsid w:val="00C51BEF"/>
    <w:rsid w:val="00C727DE"/>
    <w:rsid w:val="00C77DB0"/>
    <w:rsid w:val="00C80C2B"/>
    <w:rsid w:val="00C82AAA"/>
    <w:rsid w:val="00C87BC2"/>
    <w:rsid w:val="00CA3194"/>
    <w:rsid w:val="00CC44F7"/>
    <w:rsid w:val="00CD3956"/>
    <w:rsid w:val="00CF5538"/>
    <w:rsid w:val="00D1622F"/>
    <w:rsid w:val="00D221FE"/>
    <w:rsid w:val="00D22E56"/>
    <w:rsid w:val="00D47BD8"/>
    <w:rsid w:val="00D53902"/>
    <w:rsid w:val="00D628CE"/>
    <w:rsid w:val="00D77473"/>
    <w:rsid w:val="00D86A1A"/>
    <w:rsid w:val="00D92389"/>
    <w:rsid w:val="00D952AA"/>
    <w:rsid w:val="00DA511C"/>
    <w:rsid w:val="00DB650D"/>
    <w:rsid w:val="00DC5332"/>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5C26"/>
    <w:rsid w:val="00F37DF7"/>
    <w:rsid w:val="00F457FD"/>
    <w:rsid w:val="00F90EBB"/>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paragraph" w:customStyle="1" w:styleId="ConsTitle">
    <w:name w:val="ConsTitle"/>
    <w:uiPriority w:val="99"/>
    <w:rsid w:val="001C36AD"/>
    <w:pPr>
      <w:widowControl w:val="0"/>
      <w:suppressAutoHyphens/>
      <w:autoSpaceDE w:val="0"/>
      <w:spacing w:after="0" w:line="240" w:lineRule="auto"/>
    </w:pPr>
    <w:rPr>
      <w:rFonts w:ascii="Arial" w:eastAsia="Calibri"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13E667178072D6F40913DA437D7897D23A6506B2804B24A033FDF8799C2245CA59C446AA92F7B4AD2B11F359785A88EDB808174CAB5A16O" TargetMode="External"/><Relationship Id="rId5" Type="http://schemas.openxmlformats.org/officeDocument/2006/relationships/webSettings" Target="web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82" Type="http://schemas.openxmlformats.org/officeDocument/2006/relationships/hyperlink" Target="consultantplus://offline/ref=6C9F66B1081494F263F749228AB25D34D5908F215BAC7A8BD937C529D777E794F8039B28A6166EA378A1974671F877BB8369651EF4EB40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4" Type="http://schemas.openxmlformats.org/officeDocument/2006/relationships/settings" Target="settings.xml"/><Relationship Id="rId9" Type="http://schemas.openxmlformats.org/officeDocument/2006/relationships/hyperlink" Target="https://puzevskoe-r20.gosweb.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9418ACED1CBC34CCCDA87238A8CE8DD760653E5632B8FF196BC5D21ADE08CDA02E5AD8ACE7B6BF702EDF2839BBB68A7642E054BEECmE22O"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puzevskoe-r20.gosweb.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eader" Target="header2.xml"/><Relationship Id="rId81"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AC01-D9F9-4799-9281-F9F0DA1A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22506</Words>
  <Characters>128290</Characters>
  <Application>Microsoft Office Word</Application>
  <DocSecurity>0</DocSecurity>
  <Lines>1069</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dcterms:created xsi:type="dcterms:W3CDTF">2024-03-11T12:42:00Z</dcterms:created>
  <dcterms:modified xsi:type="dcterms:W3CDTF">2024-03-11T12:43:00Z</dcterms:modified>
</cp:coreProperties>
</file>